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jc w:val="center"/>
        <w:rPr>
          <w:rFonts w:ascii="黑体" w:hAnsi="宋体" w:eastAsia="黑体" w:cs="宋体"/>
          <w:b/>
          <w:w w:val="8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w w:val="80"/>
          <w:kern w:val="0"/>
          <w:sz w:val="32"/>
          <w:szCs w:val="32"/>
        </w:rPr>
        <w:t>余姚市市级机关后勤管理服务中心公开招聘编外职工报名表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余姚市市级机关后勤管理服务中心</w:t>
            </w:r>
            <w:r>
              <w:rPr>
                <w:rFonts w:hint="eastAsia" w:ascii="仿宋_GB2312" w:hAnsi="宋体" w:eastAsia="仿宋_GB2312"/>
                <w:sz w:val="24"/>
              </w:rPr>
              <w:t>取消本人应聘、聘用资格等有关处理决定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4117"/>
    <w:rsid w:val="09294117"/>
    <w:rsid w:val="261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2022-01-30T00:38:00Z</dcterms:created>
  <dc:creator>Hello</dc:creator>
  <cp:lastModifiedBy>win</cp:lastModifiedBy>
  <dcterms:modified xsi:type="dcterms:W3CDTF">2023-12-27T08:01:06Z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3D408FFE04FF458D88709E9BDF0F7861_13</vt:lpwstr>
  </property>
</Properties>
</file>